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63D2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-419100</wp:posOffset>
                </wp:positionV>
                <wp:extent cx="753745" cy="441960"/>
                <wp:effectExtent l="0" t="0" r="8255" b="1524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61390" y="495300"/>
                          <a:ext cx="753745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3985B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附件：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3</w:t>
                            </w:r>
                          </w:p>
                          <w:p w14:paraId="5AA470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3pt;margin-top:-33pt;height:34.8pt;width:59.35pt;z-index:251659264;mso-width-relative:page;mso-height-relative:page;" fillcolor="#FFFFFF [3201]" filled="t" stroked="f" coordsize="21600,21600" o:gfxdata="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cStadQAAAAI&#10;AQAADwAAAAAAAAABACAAAAAiAAAAZHJzL2Rvd25yZXYueG1sUEsBAhQAFAAAAAgAh07iQN9DZmxZ&#10;AgAAmAQAAA4AAAAAAAAAAQAgAAAAIw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D83985B"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附件：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3</w:t>
                      </w:r>
                    </w:p>
                    <w:p w14:paraId="5AA4702B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内蒙古自治区物业管理协会第六届</w:t>
      </w:r>
    </w:p>
    <w:p w14:paraId="11B9E966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理事产生办法</w:t>
      </w:r>
    </w:p>
    <w:bookmarkEnd w:id="0"/>
    <w:p w14:paraId="6C640504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53404BF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根据内蒙古自治区物业管理协会（以下简称“协会”）章程规定，为规范协会理事的产生，促进协会健康有序发展，结合协会实际，制定本办法。</w:t>
      </w:r>
    </w:p>
    <w:p w14:paraId="47418132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理事从会员代表中产生。</w:t>
      </w:r>
    </w:p>
    <w:p w14:paraId="3108C6BD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理事的入选条件</w:t>
      </w:r>
    </w:p>
    <w:p w14:paraId="563CDDC1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（一）拥护中国共产党的领导，坚持习近平新时代中国特色社会主义思想，执行党和国家方针政策，具有良好的政治素质；</w:t>
      </w:r>
    </w:p>
    <w:p w14:paraId="586532FC">
      <w:pPr>
        <w:ind w:firstLine="64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遵纪守法，廉洁自律，具有良好的从业履历和信用记录，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能够自觉履行理事权利和义务；</w:t>
      </w:r>
    </w:p>
    <w:p w14:paraId="200D9FD3"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遵守协会章程，履行会员义务，按规定交纳年度会费，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原则上符合《内蒙古自治区物业管理协会会员积分管理办法》的规定；</w:t>
      </w:r>
    </w:p>
    <w:p w14:paraId="02E3D82B">
      <w:pPr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（四）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热爱物业管理行业，积极参与行业政策制修订、会员发展、学术研讨、课题研究、标准化建设、教育培训、舆论宣传、重要活动组织等协会业务工作。</w:t>
      </w:r>
    </w:p>
    <w:p w14:paraId="4CE920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第三条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理事的数量</w:t>
      </w:r>
    </w:p>
    <w:p w14:paraId="1B226795"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换届产生理事会的理事数量不超过会员数量的1/3。</w:t>
      </w:r>
    </w:p>
    <w:p w14:paraId="5E2D4667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第四条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理事产生的程序</w:t>
      </w:r>
    </w:p>
    <w:p w14:paraId="2DC5D2DF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（一）采取盟市物业管理协会推荐、会员单位自荐方式在第六届会员代表中产生；</w:t>
      </w:r>
    </w:p>
    <w:p w14:paraId="0AC57F42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（二）协会秘书处根据盟市物业管理协会推荐、会员代表自荐、入会年限、区域分布、履行义务、会员积分等情况，形成理事候选单位提名名单，报送至换届工作领导小组；</w:t>
      </w:r>
    </w:p>
    <w:p w14:paraId="51C5E6C2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（三）换届工作领导小组综合考虑区域性、代表性和工作开展等因素，确定新一届理事候选单位建议名单；</w:t>
      </w:r>
    </w:p>
    <w:p w14:paraId="61C20E3A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（四）每个理事候选单位选派一名主要负责人作为理事代表，由会员代表大会采取无记名投票方式选举产生。</w:t>
      </w:r>
    </w:p>
    <w:p w14:paraId="0220BC29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第五条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理事的权利</w:t>
      </w:r>
    </w:p>
    <w:p w14:paraId="2E8A8A23">
      <w:p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（一）理事会的选举权、被选举权和表决权；</w:t>
      </w:r>
    </w:p>
    <w:p w14:paraId="5599B210">
      <w:p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（二）对本会工作情况、财务情况、重大事项的知情权、建议权和监督权；</w:t>
      </w:r>
    </w:p>
    <w:p w14:paraId="39CA556C">
      <w:p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（三）参与制定内部管理制度，提出意见建议；</w:t>
      </w:r>
    </w:p>
    <w:p w14:paraId="201B8E04">
      <w:p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（四）向理事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会会</w:t>
      </w:r>
      <w:r>
        <w:rPr>
          <w:rFonts w:hint="eastAsia" w:ascii="仿宋" w:hAnsi="仿宋" w:eastAsia="仿宋" w:cs="仿宋"/>
          <w:sz w:val="32"/>
          <w:szCs w:val="32"/>
        </w:rPr>
        <w:t>长或理事会提出召开临时会议的建议权。</w:t>
      </w:r>
    </w:p>
    <w:p w14:paraId="0A8441C4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第六条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理事的义务</w:t>
      </w:r>
    </w:p>
    <w:p w14:paraId="10B9C5C8">
      <w:p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（一）出席理事会会议，执行理事会决议；</w:t>
      </w:r>
    </w:p>
    <w:p w14:paraId="261E7736">
      <w:p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（二）在职责范围内行使权利，不越权；</w:t>
      </w:r>
    </w:p>
    <w:p w14:paraId="3153997D">
      <w:p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（三）不利用理事职权谋取不正当利益；</w:t>
      </w:r>
    </w:p>
    <w:p w14:paraId="4B35AFAA">
      <w:p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（四）不从事损害本会合法利益的活动；</w:t>
      </w:r>
    </w:p>
    <w:p w14:paraId="064553CB">
      <w:p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（五）不得泄露在任职期间所获得的涉及本会的保密信息，但法律、法规另有规定的除外;</w:t>
      </w:r>
    </w:p>
    <w:p w14:paraId="44507044">
      <w:p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（六）谨慎、认真、勤勉、独立行使被合法赋予的职权；</w:t>
      </w:r>
    </w:p>
    <w:p w14:paraId="70006AB2">
      <w:p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（七）接受监事对其履行职责的合法监督和合理建议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0F7C501">
      <w:pPr>
        <w:bidi w:val="0"/>
        <w:ind w:firstLine="640" w:firstLineChars="200"/>
        <w:jc w:val="left"/>
        <w:rPr>
          <w:rFonts w:hint="eastAsia" w:ascii="宋体" w:hAnsi="宋体" w:eastAsia="仿宋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第七条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理事会每年至少召开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次会议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情况特殊的，也可采用通讯形式召开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。理事须按时出席理事会会议，履行职责。</w:t>
      </w:r>
    </w:p>
    <w:p w14:paraId="29AED74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第八条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每个理事单位只能选派一名代表履行理事职责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单位调整理事代表，由其书面通知本会，报理事会或者常务理事会备案。该单位同时为常务理事的，其代表一并调整。</w:t>
      </w:r>
    </w:p>
    <w:p w14:paraId="4A837BD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第九条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本办法经理事会审议通过后执行。由协会秘书处负责解释。</w:t>
      </w:r>
    </w:p>
    <w:p w14:paraId="13511F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jZkNjBlZWUyY2VmNDhjYWM2MjJmYzMxMTFlOGEifQ=="/>
  </w:docVars>
  <w:rsids>
    <w:rsidRoot w:val="0D5624AD"/>
    <w:rsid w:val="0D56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2024-10-10T08:51:00Z</dcterms:created>
  <dc:creator>黄磊</dc:creator>
  <cp:lastModifiedBy>黄磊</cp:lastModifiedBy>
  <dcterms:modified xsi:type="dcterms:W3CDTF">2024-10-10T08:51:48Z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34D3047D8DFF4AD195F41DD282A58C07_11</vt:lpwstr>
  </property>
</Properties>
</file>